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olor w:val="000000"/>
          <w:sz w:val="32"/>
          <w:szCs w:val="32"/>
        </w:rPr>
      </w:pPr>
      <w:r>
        <w:rPr>
          <w:rFonts w:eastAsia="方正小标宋简体"/>
          <w:color w:val="000000"/>
          <w:sz w:val="32"/>
          <w:szCs w:val="32"/>
        </w:rPr>
        <w:t>汽车轮胎产品质量国家监督抽查实施细则</w:t>
      </w:r>
    </w:p>
    <w:p>
      <w:pPr>
        <w:spacing w:line="440" w:lineRule="exact"/>
        <w:jc w:val="center"/>
        <w:rPr>
          <w:rFonts w:eastAsia="方正小标宋简体"/>
          <w:sz w:val="32"/>
          <w:szCs w:val="32"/>
        </w:rPr>
      </w:pPr>
      <w:r>
        <w:rPr>
          <w:rFonts w:eastAsia="方正小标宋简体"/>
          <w:sz w:val="32"/>
          <w:szCs w:val="32"/>
        </w:rPr>
        <w:t>（2023年版）</w:t>
      </w:r>
    </w:p>
    <w:p>
      <w:pPr>
        <w:spacing w:line="440" w:lineRule="exact"/>
        <w:jc w:val="center"/>
        <w:rPr>
          <w:rFonts w:eastAsia="方正小标宋简体"/>
          <w:sz w:val="32"/>
          <w:szCs w:val="32"/>
        </w:rPr>
      </w:pPr>
      <w:r>
        <w:rPr>
          <w:rFonts w:hint="eastAsia" w:eastAsia="方正小标宋简体" w:cs="方正仿宋简体"/>
          <w:color w:val="000000"/>
          <w:sz w:val="32"/>
          <w:szCs w:val="32"/>
        </w:rPr>
        <w:t>（征求意见稿）</w:t>
      </w:r>
    </w:p>
    <w:p>
      <w:pPr>
        <w:adjustRightInd w:val="0"/>
        <w:snapToGrid w:val="0"/>
        <w:spacing w:line="440"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rPr>
          <w:color w:val="000000"/>
          <w:szCs w:val="21"/>
        </w:rPr>
      </w:pPr>
      <w:r>
        <w:rPr>
          <w:color w:val="000000"/>
          <w:szCs w:val="21"/>
        </w:rPr>
        <w:t>随机数一般可使用随机数表等方法产生。</w:t>
      </w:r>
    </w:p>
    <w:p>
      <w:pPr>
        <w:spacing w:line="440" w:lineRule="exact"/>
        <w:ind w:firstLine="420" w:firstLineChars="200"/>
        <w:rPr>
          <w:color w:val="000000"/>
          <w:szCs w:val="21"/>
        </w:rPr>
      </w:pPr>
      <w:r>
        <w:rPr>
          <w:color w:val="000000"/>
          <w:szCs w:val="21"/>
        </w:rPr>
        <w:t>每批次产品抽取样品6条，其中4条作为检验样品，2条作为备用样品；对于最高速度超过300km/h的汽车轮胎，每批次应抽取样品7条，其中5条作为检验样品，2条作为备用样品。</w:t>
      </w:r>
    </w:p>
    <w:p>
      <w:pPr>
        <w:snapToGrid w:val="0"/>
        <w:spacing w:line="440" w:lineRule="exact"/>
        <w:ind w:firstLine="42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jc w:val="center"/>
        <w:rPr>
          <w:color w:val="000000"/>
          <w:szCs w:val="21"/>
        </w:rPr>
      </w:pP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4" w:type="dxa"/>
          <w:bottom w:w="0" w:type="dxa"/>
          <w:right w:w="34" w:type="dxa"/>
        </w:tblCellMar>
      </w:tblPr>
      <w:tblGrid>
        <w:gridCol w:w="1063"/>
        <w:gridCol w:w="3513"/>
        <w:gridCol w:w="4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trHeight w:val="440" w:hRule="atLeast"/>
          <w:tblHeader/>
          <w:jc w:val="center"/>
        </w:trPr>
        <w:tc>
          <w:tcPr>
            <w:tcW w:w="589" w:type="pct"/>
            <w:vAlign w:val="center"/>
          </w:tcPr>
          <w:p>
            <w:pPr>
              <w:spacing w:line="440" w:lineRule="exact"/>
              <w:jc w:val="center"/>
              <w:rPr>
                <w:color w:val="000000"/>
                <w:szCs w:val="21"/>
              </w:rPr>
            </w:pPr>
            <w:bookmarkStart w:id="0" w:name="_GoBack"/>
            <w:r>
              <w:rPr>
                <w:color w:val="000000"/>
                <w:szCs w:val="21"/>
              </w:rPr>
              <w:t>序号</w:t>
            </w:r>
          </w:p>
        </w:tc>
        <w:tc>
          <w:tcPr>
            <w:tcW w:w="1946" w:type="pct"/>
            <w:vAlign w:val="center"/>
          </w:tcPr>
          <w:p>
            <w:pPr>
              <w:spacing w:line="440" w:lineRule="exact"/>
              <w:jc w:val="center"/>
              <w:rPr>
                <w:color w:val="000000"/>
                <w:szCs w:val="21"/>
              </w:rPr>
            </w:pPr>
            <w:r>
              <w:rPr>
                <w:color w:val="000000"/>
                <w:szCs w:val="21"/>
              </w:rPr>
              <w:t>检验项目</w:t>
            </w:r>
          </w:p>
        </w:tc>
        <w:tc>
          <w:tcPr>
            <w:tcW w:w="2464" w:type="pct"/>
            <w:vAlign w:val="center"/>
          </w:tcPr>
          <w:p>
            <w:pPr>
              <w:spacing w:line="440" w:lineRule="exact"/>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trHeight w:val="566" w:hRule="atLeast"/>
          <w:jc w:val="center"/>
        </w:trPr>
        <w:tc>
          <w:tcPr>
            <w:tcW w:w="589" w:type="pct"/>
            <w:vAlign w:val="center"/>
          </w:tcPr>
          <w:p>
            <w:pPr>
              <w:spacing w:line="440" w:lineRule="exact"/>
              <w:jc w:val="center"/>
              <w:rPr>
                <w:color w:val="000000"/>
                <w:szCs w:val="21"/>
              </w:rPr>
            </w:pPr>
            <w:r>
              <w:rPr>
                <w:color w:val="000000"/>
                <w:szCs w:val="21"/>
              </w:rPr>
              <w:t>1</w:t>
            </w:r>
          </w:p>
        </w:tc>
        <w:tc>
          <w:tcPr>
            <w:tcW w:w="1946" w:type="pct"/>
            <w:vAlign w:val="center"/>
          </w:tcPr>
          <w:p>
            <w:pPr>
              <w:spacing w:line="440" w:lineRule="exact"/>
              <w:jc w:val="center"/>
              <w:rPr>
                <w:color w:val="000000"/>
                <w:szCs w:val="21"/>
              </w:rPr>
            </w:pPr>
            <w:r>
              <w:rPr>
                <w:color w:val="000000"/>
                <w:szCs w:val="21"/>
              </w:rPr>
              <w:t>新胎外缘尺寸</w:t>
            </w:r>
          </w:p>
        </w:tc>
        <w:tc>
          <w:tcPr>
            <w:tcW w:w="2464" w:type="pct"/>
            <w:vAlign w:val="center"/>
          </w:tcPr>
          <w:p>
            <w:pPr>
              <w:spacing w:line="440" w:lineRule="exact"/>
              <w:jc w:val="center"/>
              <w:rPr>
                <w:szCs w:val="21"/>
              </w:rPr>
            </w:pPr>
            <w:r>
              <w:rPr>
                <w:szCs w:val="21"/>
              </w:rPr>
              <w:t>GB/T 521—2012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trHeight w:val="490" w:hRule="atLeast"/>
          <w:jc w:val="center"/>
        </w:trPr>
        <w:tc>
          <w:tcPr>
            <w:tcW w:w="589" w:type="pct"/>
            <w:vAlign w:val="center"/>
          </w:tcPr>
          <w:p>
            <w:pPr>
              <w:spacing w:line="440" w:lineRule="exact"/>
              <w:jc w:val="center"/>
              <w:rPr>
                <w:color w:val="000000"/>
                <w:szCs w:val="21"/>
              </w:rPr>
            </w:pPr>
            <w:r>
              <w:rPr>
                <w:color w:val="000000"/>
                <w:szCs w:val="21"/>
              </w:rPr>
              <w:t>2</w:t>
            </w:r>
          </w:p>
        </w:tc>
        <w:tc>
          <w:tcPr>
            <w:tcW w:w="1946" w:type="pct"/>
            <w:vAlign w:val="center"/>
          </w:tcPr>
          <w:p>
            <w:pPr>
              <w:spacing w:line="440" w:lineRule="exact"/>
              <w:jc w:val="center"/>
              <w:rPr>
                <w:color w:val="000000"/>
                <w:szCs w:val="21"/>
              </w:rPr>
            </w:pPr>
            <w:r>
              <w:rPr>
                <w:color w:val="000000"/>
                <w:szCs w:val="21"/>
              </w:rPr>
              <w:t>胎面磨耗标志高度</w:t>
            </w:r>
          </w:p>
        </w:tc>
        <w:tc>
          <w:tcPr>
            <w:tcW w:w="2464" w:type="pct"/>
            <w:vAlign w:val="center"/>
          </w:tcPr>
          <w:p>
            <w:pPr>
              <w:spacing w:line="440" w:lineRule="exact"/>
              <w:jc w:val="center"/>
              <w:rPr>
                <w:szCs w:val="21"/>
              </w:rPr>
            </w:pPr>
            <w:r>
              <w:rPr>
                <w:szCs w:val="21"/>
              </w:rPr>
              <w:t>GB/T 521—2012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trHeight w:val="415" w:hRule="atLeast"/>
          <w:jc w:val="center"/>
        </w:trPr>
        <w:tc>
          <w:tcPr>
            <w:tcW w:w="589" w:type="pct"/>
            <w:vAlign w:val="center"/>
          </w:tcPr>
          <w:p>
            <w:pPr>
              <w:spacing w:line="440" w:lineRule="exact"/>
              <w:jc w:val="center"/>
              <w:rPr>
                <w:color w:val="000000"/>
                <w:szCs w:val="21"/>
              </w:rPr>
            </w:pPr>
            <w:r>
              <w:rPr>
                <w:color w:val="000000"/>
                <w:szCs w:val="21"/>
              </w:rPr>
              <w:t>3</w:t>
            </w:r>
          </w:p>
        </w:tc>
        <w:tc>
          <w:tcPr>
            <w:tcW w:w="1946" w:type="pct"/>
            <w:vAlign w:val="center"/>
          </w:tcPr>
          <w:p>
            <w:pPr>
              <w:spacing w:line="440" w:lineRule="exact"/>
              <w:jc w:val="center"/>
              <w:rPr>
                <w:color w:val="000000"/>
                <w:szCs w:val="21"/>
              </w:rPr>
            </w:pPr>
            <w:r>
              <w:rPr>
                <w:color w:val="000000"/>
                <w:szCs w:val="21"/>
              </w:rPr>
              <w:t>强度性能</w:t>
            </w:r>
          </w:p>
        </w:tc>
        <w:tc>
          <w:tcPr>
            <w:tcW w:w="2464" w:type="pct"/>
            <w:vAlign w:val="center"/>
          </w:tcPr>
          <w:p>
            <w:pPr>
              <w:spacing w:line="440" w:lineRule="exact"/>
              <w:jc w:val="center"/>
              <w:rPr>
                <w:szCs w:val="21"/>
              </w:rPr>
            </w:pPr>
            <w:r>
              <w:rPr>
                <w:szCs w:val="21"/>
              </w:rPr>
              <w:t>GB/T 4502—2016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trHeight w:val="421" w:hRule="atLeast"/>
          <w:jc w:val="center"/>
        </w:trPr>
        <w:tc>
          <w:tcPr>
            <w:tcW w:w="589" w:type="pct"/>
            <w:vAlign w:val="center"/>
          </w:tcPr>
          <w:p>
            <w:pPr>
              <w:spacing w:line="440" w:lineRule="exact"/>
              <w:jc w:val="center"/>
              <w:rPr>
                <w:color w:val="000000"/>
                <w:szCs w:val="21"/>
              </w:rPr>
            </w:pPr>
            <w:r>
              <w:rPr>
                <w:color w:val="000000"/>
                <w:szCs w:val="21"/>
              </w:rPr>
              <w:t>4</w:t>
            </w:r>
          </w:p>
        </w:tc>
        <w:tc>
          <w:tcPr>
            <w:tcW w:w="1946" w:type="pct"/>
            <w:vAlign w:val="center"/>
          </w:tcPr>
          <w:p>
            <w:pPr>
              <w:spacing w:line="440" w:lineRule="exact"/>
              <w:jc w:val="center"/>
              <w:rPr>
                <w:color w:val="000000"/>
                <w:szCs w:val="21"/>
              </w:rPr>
            </w:pPr>
            <w:r>
              <w:rPr>
                <w:color w:val="000000"/>
                <w:szCs w:val="21"/>
              </w:rPr>
              <w:t>耐久性能</w:t>
            </w:r>
          </w:p>
        </w:tc>
        <w:tc>
          <w:tcPr>
            <w:tcW w:w="2464" w:type="pct"/>
            <w:vAlign w:val="center"/>
          </w:tcPr>
          <w:p>
            <w:pPr>
              <w:spacing w:line="440" w:lineRule="exact"/>
              <w:jc w:val="center"/>
              <w:rPr>
                <w:szCs w:val="21"/>
              </w:rPr>
            </w:pPr>
            <w:r>
              <w:rPr>
                <w:szCs w:val="21"/>
              </w:rPr>
              <w:t>GB/T 4502—2016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jc w:val="center"/>
        </w:trPr>
        <w:tc>
          <w:tcPr>
            <w:tcW w:w="589" w:type="pct"/>
            <w:vAlign w:val="center"/>
          </w:tcPr>
          <w:p>
            <w:pPr>
              <w:spacing w:line="440" w:lineRule="exact"/>
              <w:jc w:val="center"/>
              <w:rPr>
                <w:color w:val="000000"/>
                <w:szCs w:val="21"/>
              </w:rPr>
            </w:pPr>
            <w:r>
              <w:rPr>
                <w:color w:val="000000"/>
                <w:szCs w:val="21"/>
              </w:rPr>
              <w:t>5</w:t>
            </w:r>
          </w:p>
        </w:tc>
        <w:tc>
          <w:tcPr>
            <w:tcW w:w="1946" w:type="pct"/>
            <w:vAlign w:val="center"/>
          </w:tcPr>
          <w:p>
            <w:pPr>
              <w:spacing w:line="440" w:lineRule="exact"/>
              <w:jc w:val="center"/>
              <w:rPr>
                <w:color w:val="000000"/>
                <w:szCs w:val="21"/>
              </w:rPr>
            </w:pPr>
            <w:r>
              <w:rPr>
                <w:color w:val="000000"/>
                <w:szCs w:val="21"/>
              </w:rPr>
              <w:t>低气压性能</w:t>
            </w:r>
          </w:p>
        </w:tc>
        <w:tc>
          <w:tcPr>
            <w:tcW w:w="2464" w:type="pct"/>
            <w:vAlign w:val="center"/>
          </w:tcPr>
          <w:p>
            <w:pPr>
              <w:spacing w:line="440" w:lineRule="exact"/>
              <w:jc w:val="center"/>
              <w:rPr>
                <w:szCs w:val="21"/>
              </w:rPr>
            </w:pPr>
            <w:r>
              <w:rPr>
                <w:szCs w:val="21"/>
              </w:rPr>
              <w:t>GB/T 4502—2016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trHeight w:val="365" w:hRule="atLeast"/>
          <w:jc w:val="center"/>
        </w:trPr>
        <w:tc>
          <w:tcPr>
            <w:tcW w:w="589" w:type="pct"/>
            <w:vAlign w:val="center"/>
          </w:tcPr>
          <w:p>
            <w:pPr>
              <w:spacing w:line="440" w:lineRule="exact"/>
              <w:jc w:val="center"/>
              <w:rPr>
                <w:color w:val="000000"/>
                <w:szCs w:val="21"/>
              </w:rPr>
            </w:pPr>
            <w:r>
              <w:rPr>
                <w:color w:val="000000"/>
                <w:szCs w:val="21"/>
              </w:rPr>
              <w:t>6</w:t>
            </w:r>
          </w:p>
        </w:tc>
        <w:tc>
          <w:tcPr>
            <w:tcW w:w="1946" w:type="pct"/>
            <w:vAlign w:val="center"/>
          </w:tcPr>
          <w:p>
            <w:pPr>
              <w:spacing w:line="440" w:lineRule="exact"/>
              <w:jc w:val="center"/>
              <w:rPr>
                <w:color w:val="000000"/>
                <w:szCs w:val="21"/>
              </w:rPr>
            </w:pPr>
            <w:r>
              <w:rPr>
                <w:color w:val="000000"/>
                <w:szCs w:val="21"/>
              </w:rPr>
              <w:t>高速性能</w:t>
            </w:r>
          </w:p>
        </w:tc>
        <w:tc>
          <w:tcPr>
            <w:tcW w:w="2464" w:type="pct"/>
            <w:vAlign w:val="center"/>
          </w:tcPr>
          <w:p>
            <w:pPr>
              <w:spacing w:line="440" w:lineRule="exact"/>
              <w:jc w:val="center"/>
              <w:rPr>
                <w:szCs w:val="21"/>
              </w:rPr>
            </w:pPr>
            <w:r>
              <w:rPr>
                <w:szCs w:val="21"/>
              </w:rPr>
              <w:t>GB/T 4502—2016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4" w:type="dxa"/>
            <w:bottom w:w="0" w:type="dxa"/>
            <w:right w:w="34" w:type="dxa"/>
          </w:tblCellMar>
        </w:tblPrEx>
        <w:trPr>
          <w:jc w:val="center"/>
        </w:trPr>
        <w:tc>
          <w:tcPr>
            <w:tcW w:w="589" w:type="pct"/>
            <w:vAlign w:val="center"/>
          </w:tcPr>
          <w:p>
            <w:pPr>
              <w:spacing w:line="440" w:lineRule="exact"/>
              <w:jc w:val="center"/>
              <w:rPr>
                <w:color w:val="000000"/>
                <w:szCs w:val="21"/>
              </w:rPr>
            </w:pPr>
            <w:r>
              <w:rPr>
                <w:color w:val="000000"/>
                <w:szCs w:val="21"/>
              </w:rPr>
              <w:t>7</w:t>
            </w:r>
          </w:p>
        </w:tc>
        <w:tc>
          <w:tcPr>
            <w:tcW w:w="1946" w:type="pct"/>
            <w:vAlign w:val="center"/>
          </w:tcPr>
          <w:p>
            <w:pPr>
              <w:spacing w:line="440" w:lineRule="exact"/>
              <w:jc w:val="center"/>
              <w:rPr>
                <w:color w:val="000000"/>
                <w:szCs w:val="21"/>
              </w:rPr>
            </w:pPr>
            <w:r>
              <w:rPr>
                <w:color w:val="000000"/>
                <w:szCs w:val="21"/>
              </w:rPr>
              <w:t>无内胎轮胎脱圈阻力</w:t>
            </w:r>
          </w:p>
        </w:tc>
        <w:tc>
          <w:tcPr>
            <w:tcW w:w="2464" w:type="pct"/>
            <w:vAlign w:val="center"/>
          </w:tcPr>
          <w:p>
            <w:pPr>
              <w:spacing w:line="440" w:lineRule="exact"/>
              <w:jc w:val="center"/>
              <w:rPr>
                <w:szCs w:val="21"/>
              </w:rPr>
            </w:pPr>
            <w:r>
              <w:rPr>
                <w:szCs w:val="21"/>
              </w:rPr>
              <w:t>GB/T 4502—2016</w:t>
            </w:r>
          </w:p>
        </w:tc>
      </w:tr>
      <w:bookmarkEnd w:id="0"/>
    </w:tbl>
    <w:p>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color w:val="000000"/>
          <w:szCs w:val="21"/>
        </w:rPr>
      </w:pPr>
      <w:r>
        <w:rPr>
          <w:color w:val="000000"/>
          <w:szCs w:val="21"/>
        </w:rPr>
        <w:t>GB 9743—2015轿车轮胎</w:t>
      </w:r>
    </w:p>
    <w:p>
      <w:pPr>
        <w:snapToGrid w:val="0"/>
        <w:spacing w:line="440" w:lineRule="exact"/>
        <w:ind w:firstLine="359" w:firstLineChars="171"/>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rPr>
          <w:rFonts w:eastAsia="黑体"/>
          <w:color w:val="000000"/>
          <w:szCs w:val="21"/>
        </w:rPr>
      </w:pPr>
      <w:r>
        <w:rPr>
          <w:rFonts w:eastAsia="黑体"/>
          <w:color w:val="000000"/>
          <w:szCs w:val="21"/>
        </w:rPr>
        <w:t>4 附则</w:t>
      </w:r>
    </w:p>
    <w:p>
      <w:pPr>
        <w:spacing w:line="440" w:lineRule="exact"/>
        <w:ind w:firstLine="420" w:firstLineChars="200"/>
        <w:rPr>
          <w:rFonts w:eastAsia="黑体"/>
          <w:color w:val="000000"/>
          <w:szCs w:val="21"/>
        </w:rPr>
      </w:pPr>
      <w:r>
        <w:rPr>
          <w:rFonts w:hint="eastAsia"/>
          <w:szCs w:val="21"/>
        </w:rPr>
        <w:t>本细则代替《市场监管总局关于发布131种产品质量国家监督抽查实施细则的公告》（2020年第36号）中的《汽车轮胎产品质量国家监督抽查实施细则》。</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k0OGY1YTY1OGEyMWM4Y2I5MGUxZjFhYmExZDEwMTEifQ=="/>
  </w:docVars>
  <w:rsids>
    <w:rsidRoot w:val="00172A27"/>
    <w:rsid w:val="0000456C"/>
    <w:rsid w:val="00051A44"/>
    <w:rsid w:val="000578C9"/>
    <w:rsid w:val="00081CBD"/>
    <w:rsid w:val="000858F6"/>
    <w:rsid w:val="00095AF9"/>
    <w:rsid w:val="000976DE"/>
    <w:rsid w:val="000E4BF2"/>
    <w:rsid w:val="000E4DFF"/>
    <w:rsid w:val="00121542"/>
    <w:rsid w:val="001432EE"/>
    <w:rsid w:val="00163E69"/>
    <w:rsid w:val="00172A27"/>
    <w:rsid w:val="001809DD"/>
    <w:rsid w:val="001C0A24"/>
    <w:rsid w:val="001F4356"/>
    <w:rsid w:val="002075A5"/>
    <w:rsid w:val="002125A7"/>
    <w:rsid w:val="00241825"/>
    <w:rsid w:val="002453D3"/>
    <w:rsid w:val="002523FF"/>
    <w:rsid w:val="00253624"/>
    <w:rsid w:val="0029528D"/>
    <w:rsid w:val="002B2BE0"/>
    <w:rsid w:val="002B4DBD"/>
    <w:rsid w:val="002D7631"/>
    <w:rsid w:val="002D7F8A"/>
    <w:rsid w:val="002E0D1D"/>
    <w:rsid w:val="003107E1"/>
    <w:rsid w:val="003203A3"/>
    <w:rsid w:val="00330799"/>
    <w:rsid w:val="00380883"/>
    <w:rsid w:val="003B582F"/>
    <w:rsid w:val="003C388C"/>
    <w:rsid w:val="003D5A71"/>
    <w:rsid w:val="003E61BF"/>
    <w:rsid w:val="003F2C75"/>
    <w:rsid w:val="00413FAF"/>
    <w:rsid w:val="00426F19"/>
    <w:rsid w:val="00445E86"/>
    <w:rsid w:val="00474E04"/>
    <w:rsid w:val="00483DDC"/>
    <w:rsid w:val="004C452A"/>
    <w:rsid w:val="004D0C5A"/>
    <w:rsid w:val="004D645B"/>
    <w:rsid w:val="004E1396"/>
    <w:rsid w:val="004E3A9B"/>
    <w:rsid w:val="004E6538"/>
    <w:rsid w:val="004F373D"/>
    <w:rsid w:val="004F7CAB"/>
    <w:rsid w:val="00514805"/>
    <w:rsid w:val="00517EF9"/>
    <w:rsid w:val="00563EBC"/>
    <w:rsid w:val="005827EC"/>
    <w:rsid w:val="005C608C"/>
    <w:rsid w:val="005C766B"/>
    <w:rsid w:val="005E4311"/>
    <w:rsid w:val="005E681D"/>
    <w:rsid w:val="006004E4"/>
    <w:rsid w:val="00616A77"/>
    <w:rsid w:val="0063670D"/>
    <w:rsid w:val="00697B9D"/>
    <w:rsid w:val="006C2096"/>
    <w:rsid w:val="006D2D06"/>
    <w:rsid w:val="006D4BCB"/>
    <w:rsid w:val="006F0971"/>
    <w:rsid w:val="00716594"/>
    <w:rsid w:val="0072334C"/>
    <w:rsid w:val="007573B3"/>
    <w:rsid w:val="00765083"/>
    <w:rsid w:val="0077733A"/>
    <w:rsid w:val="007C469F"/>
    <w:rsid w:val="008006C4"/>
    <w:rsid w:val="00803A31"/>
    <w:rsid w:val="00814B6D"/>
    <w:rsid w:val="00843686"/>
    <w:rsid w:val="00891530"/>
    <w:rsid w:val="00895BEA"/>
    <w:rsid w:val="008A3497"/>
    <w:rsid w:val="008A6D1A"/>
    <w:rsid w:val="008B431F"/>
    <w:rsid w:val="00917A54"/>
    <w:rsid w:val="009331C2"/>
    <w:rsid w:val="00934311"/>
    <w:rsid w:val="00936117"/>
    <w:rsid w:val="00966827"/>
    <w:rsid w:val="0097220A"/>
    <w:rsid w:val="00A166BC"/>
    <w:rsid w:val="00A43553"/>
    <w:rsid w:val="00A75D68"/>
    <w:rsid w:val="00A92FAC"/>
    <w:rsid w:val="00A94A66"/>
    <w:rsid w:val="00A9642A"/>
    <w:rsid w:val="00AB1FBD"/>
    <w:rsid w:val="00AF2FB9"/>
    <w:rsid w:val="00B24672"/>
    <w:rsid w:val="00B27356"/>
    <w:rsid w:val="00B307C3"/>
    <w:rsid w:val="00B353C3"/>
    <w:rsid w:val="00B50BDA"/>
    <w:rsid w:val="00B61A0D"/>
    <w:rsid w:val="00B65A10"/>
    <w:rsid w:val="00B85CB3"/>
    <w:rsid w:val="00BA442A"/>
    <w:rsid w:val="00BB4D35"/>
    <w:rsid w:val="00BB7252"/>
    <w:rsid w:val="00BC33CF"/>
    <w:rsid w:val="00BD77EE"/>
    <w:rsid w:val="00BE012F"/>
    <w:rsid w:val="00BF55C3"/>
    <w:rsid w:val="00C20203"/>
    <w:rsid w:val="00C26074"/>
    <w:rsid w:val="00C26F41"/>
    <w:rsid w:val="00C33E13"/>
    <w:rsid w:val="00C5569E"/>
    <w:rsid w:val="00C83B0A"/>
    <w:rsid w:val="00C84205"/>
    <w:rsid w:val="00C9522E"/>
    <w:rsid w:val="00CE1E0C"/>
    <w:rsid w:val="00CE277E"/>
    <w:rsid w:val="00CE7D81"/>
    <w:rsid w:val="00CF15F5"/>
    <w:rsid w:val="00D053B0"/>
    <w:rsid w:val="00D448F0"/>
    <w:rsid w:val="00D56867"/>
    <w:rsid w:val="00D56972"/>
    <w:rsid w:val="00D60354"/>
    <w:rsid w:val="00DE15D2"/>
    <w:rsid w:val="00E02A7F"/>
    <w:rsid w:val="00E07880"/>
    <w:rsid w:val="00E50047"/>
    <w:rsid w:val="00E6262D"/>
    <w:rsid w:val="00E81782"/>
    <w:rsid w:val="00E82621"/>
    <w:rsid w:val="00E84C9C"/>
    <w:rsid w:val="00EB77F1"/>
    <w:rsid w:val="00ED151F"/>
    <w:rsid w:val="00ED6723"/>
    <w:rsid w:val="00ED72AF"/>
    <w:rsid w:val="00EE3F01"/>
    <w:rsid w:val="00EE51AF"/>
    <w:rsid w:val="00EF48FD"/>
    <w:rsid w:val="00EF4E6D"/>
    <w:rsid w:val="00F77C9A"/>
    <w:rsid w:val="00F82EE7"/>
    <w:rsid w:val="00FA44C5"/>
    <w:rsid w:val="00FB1DBB"/>
    <w:rsid w:val="00FB34B9"/>
    <w:rsid w:val="00FB576C"/>
    <w:rsid w:val="00FD06BA"/>
    <w:rsid w:val="00FD2AA6"/>
    <w:rsid w:val="00FE2113"/>
    <w:rsid w:val="00FE7E8A"/>
    <w:rsid w:val="07F82EEA"/>
    <w:rsid w:val="19563727"/>
    <w:rsid w:val="3CB82E29"/>
    <w:rsid w:val="5F4E3C51"/>
    <w:rsid w:val="640E66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批注框文本 字符"/>
    <w:link w:val="2"/>
    <w:semiHidden/>
    <w:uiPriority w:val="99"/>
    <w:rPr>
      <w:kern w:val="2"/>
      <w:sz w:val="18"/>
      <w:szCs w:val="18"/>
    </w:rPr>
  </w:style>
  <w:style w:type="character" w:customStyle="1" w:styleId="9">
    <w:name w:val="页脚 字符"/>
    <w:link w:val="3"/>
    <w:uiPriority w:val="99"/>
    <w:rPr>
      <w:kern w:val="2"/>
      <w:sz w:val="18"/>
      <w:szCs w:val="18"/>
    </w:rPr>
  </w:style>
  <w:style w:type="character" w:customStyle="1" w:styleId="10">
    <w:name w:val="页眉 字符"/>
    <w:link w:val="4"/>
    <w:semiHidden/>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paragraph" w:customStyle="1" w:styleId="12">
    <w:name w:val="Revisio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135</Words>
  <Characters>770</Characters>
  <Lines>6</Lines>
  <Paragraphs>1</Paragraphs>
  <TotalTime>0</TotalTime>
  <ScaleCrop>false</ScaleCrop>
  <LinksUpToDate>false</LinksUpToDate>
  <CharactersWithSpaces>904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2023-03-01T01:56:00Z</dcterms:created>
  <dc:creator>Legend User</dc:creator>
  <cp:lastModifiedBy>DELL</cp:lastModifiedBy>
  <cp:lastPrinted>2019-12-26T08:37:00Z</cp:lastPrinted>
  <dcterms:modified xsi:type="dcterms:W3CDTF">2023-03-06T08:31:22Z</dcterms:modified>
  <dc:title>××产品质量监督抽查实施细则</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D2CD78DC6B744A50B2D0B7748B0A8891</vt:lpwstr>
  </property>
</Properties>
</file>